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348 vom 13. Dezember 1978</w:t>
      </w:r>
    </w:p>
    <w:p>
      <w:r>
        <w:t>Bundesgericht (BGE), 1978-12-13, IT</w:t>
      </w:r>
    </w:p>
    <w:p>
      <w:r>
        <w:rPr>
          <w:b/>
        </w:rPr>
        <w:t xml:space="preserve">Quelle: </w:t>
      </w:r>
      <w:r>
        <w:t>https://mcp.opencaselaw.ch/entscheid/bge_104 IB 348</w:t>
      </w:r>
    </w:p>
    <w:p>
      <w:r>
        <w:t>FR: BGE 104 IB 348 du 13 décembre 1978</w:t>
      </w:r>
    </w:p>
    <w:p>
      <w:r>
        <w:t>IT: BGE 104 IB 348 del 13 dicembre 1978</w:t>
      </w:r>
    </w:p>
    <w:p>
      <w:pPr>
        <w:pStyle w:val="Heading2"/>
      </w:pPr>
      <w:r>
        <w:t>Regeste</w:t>
      </w:r>
    </w:p>
    <w:p>
      <w:r>
        <w:t>Regeste Enteignung von Grundstücken, die öffentlichen Zwecken dienen. 1. a) Dingliche Rechte an Grundstücken, die öffentlichen Zwecken dienen, können grundsätzlich ebenfalls Gegenstand der Enteignung bilden (Art. 7 Abs. 1 in Verbindung mit Art. 5 Abs. 1 EntG). Die Enteignung setzt aber voraus, dass der Enteigner der ihm in Art. 7 Abs. 2 EntG auferlegten Pflicht zu Ersatzvorkehren nachkommen kann (E. 2a). b) Für die Anwendbarkeit von Art. 7 Abs. 1 EntG ist ohne Bedeutung, wem das Eigentum zusteht; entscheidend ist allein die Bestimmung der betreffenden Grundstücke (E. 2a). c) Über den Umfang der Ersatzvorkehren gemäss Art. 7 Abs. 2 EntG entscheidet nicht die ESchK sondern die Verwaltungsbehörde, die über die Einsprachen zu befinden hat, und bei Nationalstrassen die Behörde, welche die Ausführungsprojekte zu genehmigen hat (vgl. Art. 35 lit. b, Art. 55 Abs. 1 EntG, Art. 27 Abs. 2 NSG) (E. 2a). d) Die Unzuständigkeit der ESchK zum Entscheid über die Ersatzvorkehren hindert sie indessen nicht zu prüfen, ob die vorgesehene Ersatzvorkehr im betreffenden Fall alle Ansprüche des Enteigneten erfüllt oder ob noch ein zu ersetzender Schaden verbleibt (E. 3). 2. Jene Grundstücke einer öffentlichrechtlichen Körperschaft, die nicht öffentlichen Zwecken dienen, müssen gleich behandelt werden wie die Grundstücke, die Teil des Finanzvermögens bilden (E. 2b). 3. Das kantonale Recht kann öffentlichrechtliche Körperschaften verpflichten, für die Ausführung öffentlicher Werke unentgeltlich eigenes Land abzutreten; über Bestand und Umfang einer solchen Pflicht, die eine Enteignung überflüssig macht, hat die zuständige kantonale Behörde zu entscheiden und nicht die ESchK, der einzig die Anwendung des EntG obliegt (E. 2d). 4. Anwendbarkeit von Art. 20 Abs. 2 EntG; dieser Bestimmung kommt einzig dann praktische Bedeutung zu, wenn die besonderen Lasten auf Grundstücken ruhen, die Gegenstand der Enteignung sind (E. 4).</w:t>
      </w:r>
    </w:p>
    <w:p>
      <w:pPr>
        <w:pStyle w:val="Heading2"/>
      </w:pPr>
      <w:r>
        <w:t>Erwägungen</w:t>
      </w:r>
    </w:p>
    <w:p>
      <w:r>
        <w:rPr>
          <w:b/>
        </w:rPr>
        <w:t>E. 2</w:t>
      </w:r>
    </w:p>
    <w:p>
      <w:r>
        <w:t>Il primo quesito concerne i fondi di proprietà del Consorzio che non costituiscono opere di arginatura e non servono quindi direttamente all'adempimento degli scopi perseguiti dalla corporazione. a) Oggetto dell'espropriazione a' sensi dell' art. 5 LEspr . possono essere, in linea di principio, anche i diritti costituiti sopra fondi usati per scopi di pubblica utilità: ciò risulta espressamente dall' art. 7 cpv. 1 LEspr . Per l'applicabilità di questo disposto, è indifferente che i fondi da espropriare siano di proprietà pubblica o privata, e a chi tale proprietà appartenga. Determinante è esclusivamente, secondo la volontà del legislatore, la destinazione dei fondi, cioè lo scopo d'interesse pubblico ch'essi servono (cfr. Boll. sten. CN 1928, pag. 616; F. HESS, Enteignungsrecht des Bundes, ad art. 7 LEspr ., ni. 1 e 2, pag. 21; v. inoltre, DTF 104 Ib 337 e segg.). Se i fondi servono al perseguimento di un fine di pubblica utilità, la loro espropriazione è subordinata alla possibilità per l'espropriante di adottare quei provvedimenti sostitutivi che la legge riserva al cpv. 1 dell'art. 7 e menziona nel cpv. 2 della stessa disposizione (Boll. sten. CN 1928, pag. 597; HESS, op.cit., ad art. 7 LEspr ., n. 5, pagg. 24/25; per le strade nazionali, cfr. inoltre gli art. 42 e 43 BGE 104 Ib 348 S. 353 della relativa legge dell'8 marzo 1960 - LSN). Su tali provvedimenti non statuisce la CFS, ma l'autorità amministrativa chiamata a pronunciarsi sulle opposizioni (cfr. art. 35 lett. b e 55 cpv. 1 LEspr .; HESS, op.cit., ad art. 7 LEspr ., ni. 36/39, pagg. 31/32) e, in materia di strade nazionali, dato che il procedimento di opposizione è disgiunto da quello d'espropriazione e lo precede ( art. 39 cpv. 2 LSN ; cfr. DTF 104 Ib 32 consid. 3b; DTF 99 Ib 204 consid. 1 e riferimenti), l'autorità chiamata ad approvare i progetti esecutivi ( art. 27 cpv. 2 LSN ). b) La categoria di fondi ora in discussione non è adibita direttamente al conseguimento dei fini di utilità pubblica perseguiti dal Consorzio. L'adozione di provvedimenti sostitutivi ai sensi dell'art. 7 cpv. 2 non è quindi neppure configurabile. Ciò stante, non può porsi nemmeno il problema di sapere se e quali conseguenze l'esecuzione di misure previste all' art. 7 cpv. 2 LEspr ., imposta all'espropriante, possa o debba avere per riguardo all'indennità dovuta all'espropriato. A giusta ragione la Commissione ha pertanto ritenuto che questi fondi di proprietà del Consorzio debbono esser trattati alla stessa stregua di quelli che costituiscono il patrimonio finanziario di un ente pubblico. L'indennità dovuta deve commisurarsi seguendo il principio ancorato nell' art. 16 LEspr . ed i criteri specificati negli art. 19 e 20 della stessa legge. c) A torto, nel ricorso, l'espropriante rimprovera alla CFS di non aver seguito, cadendo in un diniego di giustizia, la procedura prevista dall' art. 69 LEspr . Tale disposizione si applica infatti nei casi in cui l'espropriante contesti l'esistenza del diritto per il quale l'espropriato chiede un'indennità. Le premesse per l'applicazione dell' art. 69 LEspr . non sono date in casu: non solo l'espropriante non contesta che il Consorzio sia proprietario dei fondi in questione, ma anzi l'ha riconosciuto, includendo quest'ente nelle tabelle di espropriazione. d) L'espropriante vuol tuttavia sostenere che, in virtù del diritto cantonale, il Consorzio sarebbe tenuto a cedergli i fondi suddetti a condizioni particolari, anzi a titolo gratuito. Certo, la legislazione cantonale può prevedere che determinati enti pubblici, segnatamente comuni o corporazioni, siano astretti a mettere gratuitamente a disposizione fondi o materiali di loro proprietà per l'esecuzione di opere pubbliche (v. ad es. l'art. 20 della legge stradale del Cantone dei Grigioni del BGE 104 Ib 348 S. 354</w:t>
      </w:r>
    </w:p>
    <w:p>
      <w:r>
        <w:rPr>
          <w:b/>
        </w:rPr>
        <w:t>E. 3</w:t>
      </w:r>
    </w:p>
    <w:p>
      <w:r>
        <w:t>Il secondo quesito concerne quei fondi (argini, canali, golene) che servono immediatamente allo scopo d'utilità pubblica perseguito dal Consorzio, e costituiscono pertanto indubbiamente patrimonio amministrativo. a) Codeste opere pubbliche sono state sostituite dallo Stato con la costruzione delle strade nazionali. Sull'adeguatezza di tale sostituzione, che poteva formar oggetto di contestazione in sede di approvazione dei progetti esecutivi (cfr. sopra, consid. 2a), la CFS non aveva da pronunciarsi per mancanza di competenza. Neppure il Tribunale federale, che non è stato adito a suo tempo con ricorsi di diritto amministrativo volti contro l'approvazione del progetto esecutivo (cfr. art. 28 LSN ; 5 PA ; 97, 98 lett. g, 99 lett. c e 115 OG), deve occuparsene in questa sede. Nemmeno è da statuire in questa sede su un eventuale riparto della spesa tra gli interessati a' sensi degli art. 45 e 47 cpv. 2 LSN e 116 lett. k OG (cfr. sul tema, DTF 96 I 485 segg.; DTF 97 I 706 segg.). b) L'incompetenza della Commissione a pronunciarsi circa le misure sostitutive richieste dall' art. 7 cpv. 2 LEspr . e, per il caso specifico delle strade nazionali, dall' art. 42 cpv. 2 LSN , non trae però seco anche l'incompetenza a pronunciarsi sul problema di sapere se la sostituzione delle opere di premunizione soppresse, ordinata nei progetti esecutivi, esaurisca nel concreto caso ogni pretesa di risarcimento dell'espropriato nella procedura espropriativa, oppure se, nonostante questa sostituzione, sussista ancora un pregiudizio risarcibile. La competenza ed il dovere della CFS di pronunciarsi in proposito sono espressamente ancorate nell'art. 64 cpv. 1 lett. c LEspr., secondo il quale la Commissione statuisce "sulle domande di indennità derivanti dall'obbligo di tutelare l'interesse pubblico e quello dei fondi vicini (art. 7)" (HESS, op.cit., ad art. 7 LEspr ., ni. 3 e 39, pagg. 24 e 32). Tale competenza di principio stabilita dalla LEspr. non è toccata né modificata dalla LSN, che s'è limitata BGE 104 Ib 348 S. 356 a disgiungere il procedimento di opposizione da quello di espropriazione, ed a limitare quest'ultimo al trattamento delle domande di indennità (cfr. sopra, consid. 2a in fine). c) La Commissione di stima non ha d'altronde disatteso questo problema di principio, sì vero che essa, pur negando ogni risarcimento per il terreno delle golene espropriate, ha concesso un indennizzo per i pioppi che vi si trovavano. Essa ha ammesso pertanto che i fondi espropriati, oltre a costituire patrimonio amministrativo, erano almeno in linea di principio suscettibili di assicurare al Consorzio anche certe entrate finanziarie. Nel suo gravame, lo Stato non critica d'altronde la corresponsione di queste indennità. Se ne deve dedurre che la pretesa del Consorzio di ottenere un indennizzo anche per le golene, nella misura in cui avrebbero assicurato un reddito finanziario che le opere sostitutive più non dessero, non può esser respinta in limine per motivi di principio. Altra questione è evidentemente quella di sapere se la pretesa di indennizzo sia concretamente fondata, ed a quanto l'indennizzo ammonti, questioni sulle quali sarà possibile pronunciarsi soltanto previa istruttoria.</w:t>
      </w:r>
    </w:p>
    <w:p>
      <w:r>
        <w:rPr>
          <w:b/>
        </w:rPr>
        <w:t>E. 4</w:t>
      </w:r>
    </w:p>
    <w:p>
      <w:r>
        <w:t>Il terzo quesito concerne l'applicabilità del principio sancito dall' art. 20 cpv. 2 LEspr . al caso in esame, negata dalla Commissione, affermata invece nel ricorso dell'espropriante. Come la CFS ha giustamente sottolineato, la regola dell' art. 20 cpv. 2 LEspr . non ha praticamente importanza in caso di espropriazione totale, perché gli oneri, il cui valore venale andrebbe dedotto da quello del fondo secondo questo disposto, non possono esser né diritti di pegno (che si estinguono con l'esproprio) né servitù gravanti sul fondo espropriato, del cui effetto sul valore venale dello stesso già va tenuto conto nel quadro dell' art. 21 cpv. 1 LEspr ., e ciò indipendentemente dall'indennità che per la loro estinzione potessero richiedere gli aventi diritto a norma dell' art. 23 LEspr . (HEss, op.cit., ad art. 20, n. 7, pag. 66; ad art. 21, n. 1, pag. 68; ad art. 23 LEspr ., n. 11 segg., pagg. 74/75). D'altronde, è superfluo esaminare oltre tale questione, perché gli oneri di cui l'espropriante vorrebbe si tenesse conto, non gravano sui fondi oggetti dell'esproprio, ma sono costituiti dai compiti che l'espropriato, nella sua qualità di corporazione del diritto pubblico, deve assolvere: compiti che - secondo il ricorso - sarebbero stati assolti parzialmente, a sgravio del Consorzio, dalle Strade Nazionali. BGE 104 Ib 348 S. 357 Quel che l'espropriante vuol dedurre dall'indennizzo espropriativo è quindi in realtà un contributo del Consorzio all'opera eseguita dalle Strade Nazionali per i vantaggi che a questo Consorzio (e indirettamente ai suoi membri contribuenti) ridonderebbero dai lavori. È evidente che tale problema esorbita chiaramente dai limiti della controversia espropriativa, e che esso non può esser né posto, né risolto in codesta sede, ma eventualmente nel quadro - regolato dal diritto cantonale dei rapporti Stato-Consorzio, oppure in quello - regolato dalla LSN - della ripartizione delle spese per la costruzione delle strade nazionali. Anche sotto questo profilo, la critica di principio contenuta nel ricorso dell'espropriante si avvera pertanto infondata.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